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336F" w:rsidRDefault="00665297">
      <w:pPr>
        <w:pStyle w:val="Heading2"/>
        <w:spacing w:before="120" w:after="120" w:line="240" w:lineRule="auto"/>
      </w:pPr>
      <w:bookmarkStart w:id="0" w:name="_heading=h.gjdgxs" w:colFirst="0" w:colLast="0"/>
      <w:bookmarkEnd w:id="0"/>
      <w:r>
        <w:t>Call-Off Schedule 20 (Call-Off Specification)</w:t>
      </w:r>
    </w:p>
    <w:p w:rsidR="0001336F" w:rsidRDefault="00665297">
      <w:pPr>
        <w:spacing w:before="120"/>
        <w:rPr>
          <w:b/>
        </w:rPr>
      </w:pPr>
      <w:r>
        <w:rPr>
          <w:b/>
        </w:rPr>
        <w:t>As provided during the procurement</w:t>
      </w:r>
    </w:p>
    <w:p w:rsidR="0001336F" w:rsidRDefault="00665297">
      <w:pPr>
        <w:spacing w:before="120"/>
      </w:pPr>
      <w:r>
        <w:t>This Schedule sets out the characteristics of the Deliverables that the Supplier will be required to make to the Buyers under this Call-Off Contract.</w:t>
      </w:r>
    </w:p>
    <w:p w:rsidR="0001336F" w:rsidRDefault="00665297">
      <w:pPr>
        <w:spacing w:before="120"/>
      </w:pPr>
      <w:bookmarkStart w:id="1" w:name="_heading=h.30j0zll" w:colFirst="0" w:colLast="0"/>
      <w:bookmarkEnd w:id="1"/>
      <w:r>
        <w:t>1.</w:t>
      </w:r>
      <w:r>
        <w:tab/>
        <w:t>PURPOSE</w:t>
      </w:r>
    </w:p>
    <w:p w:rsidR="0001336F" w:rsidRDefault="00665297">
      <w:pPr>
        <w:spacing w:before="120"/>
      </w:pPr>
      <w:r>
        <w:t>1.1</w:t>
      </w:r>
      <w:r>
        <w:tab/>
        <w:t>The buyer is looking for a supplier to work alongside to develop the Beta and Live phases of the project to improve how Public Sector organisations with large numbers of domains and subdomains manage vulnerabilities and ingest external data to monitor and fix their domain-related cyber vulnerabilities.</w:t>
      </w:r>
    </w:p>
    <w:p w:rsidR="0001336F" w:rsidRDefault="00665297">
      <w:pPr>
        <w:spacing w:before="120"/>
      </w:pPr>
      <w:r>
        <w:t>1.2</w:t>
      </w:r>
      <w:r>
        <w:tab/>
        <w:t>The aims of this project are to reduce the time that domain-related cyber vulnerabilities are open for exploitation, and hence reduce the Government’s overall exposure to cyber risk, through providing public sector organisations with:</w:t>
      </w:r>
    </w:p>
    <w:p w:rsidR="0001336F" w:rsidRDefault="00665297">
      <w:pPr>
        <w:spacing w:before="120"/>
      </w:pPr>
      <w:r>
        <w:t>1.2.1</w:t>
      </w:r>
      <w:r>
        <w:tab/>
        <w:t>Timely visibility of the internet-facing digital footprint including any domains vulnerabilities and domain-adjacent vulnerabilities;</w:t>
      </w:r>
    </w:p>
    <w:p w:rsidR="0001336F" w:rsidRDefault="00665297">
      <w:pPr>
        <w:spacing w:before="120"/>
      </w:pPr>
      <w:r>
        <w:t>1.2.2</w:t>
      </w:r>
      <w:r>
        <w:tab/>
        <w:t>Clarity on the business impact of the cyber risks that these vulnerabilities carry;</w:t>
      </w:r>
    </w:p>
    <w:p w:rsidR="0001336F" w:rsidRDefault="00665297">
      <w:pPr>
        <w:spacing w:before="120"/>
      </w:pPr>
      <w:r>
        <w:t>1.2.3</w:t>
      </w:r>
      <w:r>
        <w:tab/>
        <w:t xml:space="preserve">Clarity on what action to take to address these vulnerabilities, and the necessary senior support and resources to execute such action quickly. </w:t>
      </w:r>
    </w:p>
    <w:p w:rsidR="0001336F" w:rsidRDefault="0001336F">
      <w:pPr>
        <w:spacing w:before="120"/>
      </w:pPr>
    </w:p>
    <w:p w:rsidR="0001336F" w:rsidRDefault="00665297">
      <w:pPr>
        <w:spacing w:before="120"/>
      </w:pPr>
      <w:r>
        <w:t>2.</w:t>
      </w:r>
      <w:r>
        <w:tab/>
        <w:t>BACKGROUND TO THE BUYER</w:t>
      </w:r>
    </w:p>
    <w:p w:rsidR="0001336F" w:rsidRDefault="00665297">
      <w:pPr>
        <w:spacing w:before="120"/>
      </w:pPr>
      <w:r>
        <w:t>2.1</w:t>
      </w:r>
      <w:r>
        <w:tab/>
        <w:t xml:space="preserve">We are the Central Digital and Data Office. </w:t>
      </w:r>
    </w:p>
    <w:p w:rsidR="0001336F" w:rsidRDefault="00665297">
      <w:pPr>
        <w:spacing w:before="120"/>
      </w:pPr>
      <w:r>
        <w:t>2.2</w:t>
      </w:r>
      <w:r>
        <w:tab/>
        <w:t>We lead the Digital, Data and Technology (</w:t>
      </w:r>
      <w:proofErr w:type="spellStart"/>
      <w:r>
        <w:t>DDaT</w:t>
      </w:r>
      <w:proofErr w:type="spellEnd"/>
      <w:r>
        <w:t xml:space="preserve">) function for the government. </w:t>
      </w:r>
    </w:p>
    <w:p w:rsidR="0001336F" w:rsidRDefault="00665297">
      <w:pPr>
        <w:spacing w:before="120"/>
      </w:pPr>
      <w:r>
        <w:t>2.3</w:t>
      </w:r>
      <w:r>
        <w:tab/>
        <w:t xml:space="preserve">The Central Digital and Data Office is helping public sector organisations provide clear information about algorithmic tools they use to support decisions. </w:t>
      </w:r>
    </w:p>
    <w:p w:rsidR="0001336F" w:rsidRDefault="0001336F">
      <w:pPr>
        <w:spacing w:before="120"/>
      </w:pPr>
    </w:p>
    <w:p w:rsidR="0001336F" w:rsidRDefault="00665297">
      <w:pPr>
        <w:spacing w:before="120"/>
      </w:pPr>
      <w:r>
        <w:t>3.</w:t>
      </w:r>
      <w:r>
        <w:tab/>
        <w:t>BACKGROUND TO REQUIREMENT/OVERVIEW OF REQUIREMENT</w:t>
      </w:r>
    </w:p>
    <w:p w:rsidR="0001336F" w:rsidRDefault="00665297">
      <w:pPr>
        <w:spacing w:before="120"/>
      </w:pPr>
      <w:r>
        <w:t>3.1</w:t>
      </w:r>
      <w:r>
        <w:tab/>
        <w:t xml:space="preserve">This work supports the delivery of the government’s Roadmap for Digital and Data 2022 to 2025, and the Government Cyber Security Strategy: 2022 to 2030, in particular the aim for all government organisations across the whole public sector being resilient to known vulnerabilities and attack methods no later than 2030. </w:t>
      </w:r>
    </w:p>
    <w:p w:rsidR="0001336F" w:rsidRDefault="00665297">
      <w:pPr>
        <w:spacing w:before="120"/>
      </w:pPr>
      <w:r>
        <w:t>3.2</w:t>
      </w:r>
      <w:r>
        <w:tab/>
        <w:t xml:space="preserve">This work also supports the National Cyber Strategy, Pillar 2, Objective 1, and in particular: Government is leading by example in its understanding of cyber risk. </w:t>
      </w:r>
    </w:p>
    <w:p w:rsidR="0001336F" w:rsidRDefault="00665297">
      <w:pPr>
        <w:spacing w:before="120"/>
      </w:pPr>
      <w:r>
        <w:t>3.3</w:t>
      </w:r>
      <w:r>
        <w:tab/>
        <w:t>Below are the links to which the Buyer is referring to:</w:t>
      </w:r>
    </w:p>
    <w:p w:rsidR="0001336F" w:rsidRDefault="00665297">
      <w:pPr>
        <w:spacing w:before="120"/>
      </w:pPr>
      <w:r>
        <w:t>3.3.1</w:t>
      </w:r>
      <w:r>
        <w:tab/>
        <w:t>Roadmap for Digital Data - https://www.gov.uk/government/publications/roadmap-for-digital-and-data-2022-to-2025/transforming-for-a-digital-future-2022-to-2025-roadmap-for-digital-and-data</w:t>
      </w:r>
    </w:p>
    <w:p w:rsidR="0001336F" w:rsidRDefault="00665297">
      <w:pPr>
        <w:spacing w:before="120"/>
      </w:pPr>
      <w:r>
        <w:t>3.3.2</w:t>
      </w:r>
      <w:r>
        <w:tab/>
        <w:t>Government Cyber Security - https://www.gov.uk/government/publications/government-cyber-security-strategy-2022-to-2030/government-cyber-security-strategy-2022-to-2030-html</w:t>
      </w:r>
    </w:p>
    <w:p w:rsidR="0001336F" w:rsidRDefault="00665297">
      <w:pPr>
        <w:spacing w:before="120"/>
      </w:pPr>
      <w:r>
        <w:t>3.3.3</w:t>
      </w:r>
      <w:r>
        <w:tab/>
        <w:t xml:space="preserve">Pillar 2 - https://www.gov.uk/government/publications/national-cyber-strategy-2022/national-cyber-security-strategy-2022#pillar-2-cyber-resilience </w:t>
      </w:r>
    </w:p>
    <w:p w:rsidR="0001336F" w:rsidRDefault="00665297">
      <w:pPr>
        <w:spacing w:before="120"/>
      </w:pPr>
      <w:r>
        <w:t>3.4</w:t>
      </w:r>
      <w:r>
        <w:tab/>
        <w:t xml:space="preserve">A typical large UK government organisation holds several domains. Some may be ‘. gov.uk’ domains, others may be external, for example ‘.org’ or ‘.net’ domains. </w:t>
      </w:r>
    </w:p>
    <w:p w:rsidR="0001336F" w:rsidRDefault="00665297">
      <w:pPr>
        <w:spacing w:before="120"/>
      </w:pPr>
      <w:r>
        <w:t>3.5</w:t>
      </w:r>
      <w:r>
        <w:tab/>
        <w:t xml:space="preserve">Each domain can have many dozens or hundreds of subdomains. </w:t>
      </w:r>
    </w:p>
    <w:p w:rsidR="0001336F" w:rsidRDefault="00665297">
      <w:pPr>
        <w:spacing w:before="120"/>
      </w:pPr>
      <w:r>
        <w:t>3.6</w:t>
      </w:r>
      <w:r>
        <w:tab/>
        <w:t>There can at any time be several cyber vulnerabilities across these domain namespaces, and any of these could have a critical impact on the organisation if it were to be found and exploited by a hostile actor.</w:t>
      </w:r>
    </w:p>
    <w:p w:rsidR="0001336F" w:rsidRDefault="00665297">
      <w:pPr>
        <w:spacing w:before="120"/>
      </w:pPr>
      <w:r>
        <w:t>3.7</w:t>
      </w:r>
      <w:r>
        <w:tab/>
        <w:t xml:space="preserve">The CDDO Domains Team tracks public sector domains and finds cyber security vulnerabilities within domain records, configuration and other “domain-adjacent” data. </w:t>
      </w:r>
    </w:p>
    <w:p w:rsidR="0001336F" w:rsidRDefault="00665297">
      <w:pPr>
        <w:spacing w:before="120"/>
      </w:pPr>
      <w:r>
        <w:lastRenderedPageBreak/>
        <w:t>3.8</w:t>
      </w:r>
      <w:r>
        <w:tab/>
        <w:t>When a significant vulnerability is identified, the team engages with the registered holder of the domain and its service providers, and works with them to fix the vulnerability.</w:t>
      </w:r>
    </w:p>
    <w:p w:rsidR="0001336F" w:rsidRDefault="00665297">
      <w:pPr>
        <w:spacing w:before="120"/>
      </w:pPr>
      <w:r>
        <w:t>3.9</w:t>
      </w:r>
      <w:r>
        <w:tab/>
        <w:t xml:space="preserve">This is a time-consuming process and it requires specialist expertise. </w:t>
      </w:r>
    </w:p>
    <w:p w:rsidR="0001336F" w:rsidRDefault="00665297">
      <w:pPr>
        <w:spacing w:before="120"/>
      </w:pPr>
      <w:r>
        <w:t>3.10</w:t>
      </w:r>
      <w:r>
        <w:tab/>
        <w:t xml:space="preserve">Each vulnerability must be categorised, assessed for its criticality, and an explanation of how to fix it must be prepared. </w:t>
      </w:r>
    </w:p>
    <w:p w:rsidR="0001336F" w:rsidRDefault="00665297">
      <w:pPr>
        <w:spacing w:before="120"/>
      </w:pPr>
      <w:r>
        <w:t>3.11</w:t>
      </w:r>
      <w:r>
        <w:tab/>
        <w:t xml:space="preserve">Then the CDDO Domains Team needs to find the right person in the vulnerable organisation quickly and often they need to talk them through the problem and the fix. </w:t>
      </w:r>
    </w:p>
    <w:p w:rsidR="0001336F" w:rsidRDefault="00665297">
      <w:pPr>
        <w:spacing w:before="120"/>
      </w:pPr>
      <w:r>
        <w:t>3.12</w:t>
      </w:r>
      <w:r>
        <w:tab/>
        <w:t>The team does not always have a complete picture of all organisations’ domains, and it can only look for vulnerabilities that are in plain view or it has permission for active monitoring.</w:t>
      </w:r>
    </w:p>
    <w:p w:rsidR="0001336F" w:rsidRDefault="0001336F">
      <w:pPr>
        <w:spacing w:before="120"/>
      </w:pPr>
    </w:p>
    <w:p w:rsidR="0001336F" w:rsidRDefault="00665297">
      <w:pPr>
        <w:spacing w:before="120"/>
      </w:pPr>
      <w:r>
        <w:t>4.</w:t>
      </w:r>
      <w:r>
        <w:tab/>
        <w:t xml:space="preserve">SCOPE OF REQUIREMENT </w:t>
      </w:r>
    </w:p>
    <w:p w:rsidR="0001336F" w:rsidRDefault="00665297">
      <w:pPr>
        <w:spacing w:before="120"/>
      </w:pPr>
      <w:r>
        <w:t>4.1</w:t>
      </w:r>
      <w:r>
        <w:tab/>
        <w:t xml:space="preserve">Phases: </w:t>
      </w:r>
    </w:p>
    <w:p w:rsidR="0001336F" w:rsidRDefault="00665297">
      <w:pPr>
        <w:spacing w:before="120"/>
      </w:pPr>
      <w:r>
        <w:t>4.1.1</w:t>
      </w:r>
      <w:r>
        <w:tab/>
        <w:t xml:space="preserve">This procurement is for the Beta and Live phases of this project. </w:t>
      </w:r>
    </w:p>
    <w:p w:rsidR="0001336F" w:rsidRDefault="00665297">
      <w:pPr>
        <w:spacing w:before="120"/>
      </w:pPr>
      <w:r>
        <w:t>4.1.2</w:t>
      </w:r>
      <w:r>
        <w:tab/>
        <w:t>The requirements, schedule and pricing relate to these phases.</w:t>
      </w:r>
    </w:p>
    <w:p w:rsidR="0001336F" w:rsidRDefault="00665297">
      <w:pPr>
        <w:spacing w:before="120"/>
      </w:pPr>
      <w:r>
        <w:t>4.1.3</w:t>
      </w:r>
      <w:r>
        <w:tab/>
        <w:t>The Beta phase at the end of FY 2023/24 has a contract break point / contract continuation point should CDDO need to exercise this.</w:t>
      </w:r>
    </w:p>
    <w:p w:rsidR="0001336F" w:rsidRDefault="00665297">
      <w:pPr>
        <w:spacing w:before="120"/>
      </w:pPr>
      <w:r>
        <w:t>4.1.4</w:t>
      </w:r>
      <w:r>
        <w:tab/>
        <w:t>The Live phase will be subject to approvals, funding and the successful delivery of this beta phase, as a result, the Buyer has included a contract breakpoint option in 30th September 2024.</w:t>
      </w:r>
    </w:p>
    <w:p w:rsidR="0001336F" w:rsidRDefault="0001336F">
      <w:pPr>
        <w:spacing w:before="120"/>
      </w:pPr>
    </w:p>
    <w:p w:rsidR="0001336F" w:rsidRDefault="00665297">
      <w:pPr>
        <w:spacing w:before="120"/>
      </w:pPr>
      <w:r>
        <w:t>5.</w:t>
      </w:r>
      <w:r>
        <w:tab/>
        <w:t>THE REQUIREMENT</w:t>
      </w:r>
    </w:p>
    <w:p w:rsidR="0001336F" w:rsidRDefault="00665297">
      <w:pPr>
        <w:spacing w:before="120"/>
      </w:pPr>
      <w:r>
        <w:t>5.1</w:t>
      </w:r>
      <w:r>
        <w:tab/>
        <w:t>Aims of the project:</w:t>
      </w:r>
    </w:p>
    <w:p w:rsidR="0001336F" w:rsidRDefault="00665297">
      <w:pPr>
        <w:spacing w:before="120"/>
      </w:pPr>
      <w:r>
        <w:t>5.1.1</w:t>
      </w:r>
      <w:r>
        <w:tab/>
        <w:t>To reduce the time that domain-related cyber vulnerabilities are open for exploitation, and hence reduce the Government’s overall exposure to cyber risk, through providing public sector organisations with:</w:t>
      </w:r>
    </w:p>
    <w:p w:rsidR="0001336F" w:rsidRDefault="00665297">
      <w:pPr>
        <w:spacing w:before="120"/>
      </w:pPr>
      <w:r>
        <w:t>5.1.1.1</w:t>
      </w:r>
      <w:r>
        <w:tab/>
        <w:t>Timely visibility of the internet-facing digital footprint including any domains vulnerabilities and domain-adjacent vulnerabilities;</w:t>
      </w:r>
    </w:p>
    <w:p w:rsidR="0001336F" w:rsidRDefault="00665297">
      <w:pPr>
        <w:spacing w:before="120"/>
      </w:pPr>
      <w:r>
        <w:t>5.1.1.2</w:t>
      </w:r>
      <w:r>
        <w:tab/>
        <w:t>Clarity on the business impact of the cyber risks that these vulnerabilities carry;</w:t>
      </w:r>
    </w:p>
    <w:p w:rsidR="0001336F" w:rsidRDefault="00665297">
      <w:pPr>
        <w:spacing w:before="120"/>
      </w:pPr>
      <w:r>
        <w:t>5.1.1.3</w:t>
      </w:r>
      <w:r>
        <w:tab/>
        <w:t>Clarity on what action to take to address these vulnerabilities, and the necessary senior support and resources to execute such action quickly.</w:t>
      </w:r>
    </w:p>
    <w:p w:rsidR="0001336F" w:rsidRDefault="00665297">
      <w:pPr>
        <w:spacing w:before="120"/>
      </w:pPr>
      <w:r>
        <w:t>5.2</w:t>
      </w:r>
      <w:r>
        <w:tab/>
        <w:t>User needs:</w:t>
      </w:r>
    </w:p>
    <w:p w:rsidR="0001336F" w:rsidRDefault="00665297">
      <w:pPr>
        <w:spacing w:before="120"/>
      </w:pPr>
      <w:r>
        <w:t>5.2.1</w:t>
      </w:r>
      <w:r>
        <w:tab/>
        <w:t>Previous work undertaken by CDDO has identified two user groups, a number of users within these groups and a set of user needs.</w:t>
      </w:r>
    </w:p>
    <w:p w:rsidR="0001336F" w:rsidRDefault="00665297">
      <w:pPr>
        <w:spacing w:before="120"/>
      </w:pPr>
      <w:r>
        <w:t>5.3</w:t>
      </w:r>
      <w:r>
        <w:tab/>
        <w:t>User group 1:</w:t>
      </w:r>
    </w:p>
    <w:p w:rsidR="0001336F" w:rsidRDefault="00665297">
      <w:pPr>
        <w:spacing w:before="120"/>
      </w:pPr>
      <w:r>
        <w:t>5.3.1</w:t>
      </w:r>
      <w:r>
        <w:tab/>
        <w:t>Domain managers - people with the technical skills to manage domain records correctly;</w:t>
      </w:r>
    </w:p>
    <w:p w:rsidR="0001336F" w:rsidRDefault="00665297">
      <w:pPr>
        <w:spacing w:before="120"/>
      </w:pPr>
      <w:r>
        <w:t>5.3.2</w:t>
      </w:r>
      <w:r>
        <w:tab/>
        <w:t>Those that operate SIEM (Security Information and Event Management) tools, Security Operations Centres or otherwise monitor the health and security of their external facing cloud services;</w:t>
      </w:r>
    </w:p>
    <w:p w:rsidR="0001336F" w:rsidRDefault="00665297">
      <w:pPr>
        <w:spacing w:before="120"/>
      </w:pPr>
      <w:r>
        <w:t>5.3.3</w:t>
      </w:r>
      <w:r>
        <w:tab/>
        <w:t>As one of these users, I need to be made aware of and understand the significance of any domain related vulnerabilities in my organisation so that:</w:t>
      </w:r>
    </w:p>
    <w:p w:rsidR="0001336F" w:rsidRDefault="00665297">
      <w:pPr>
        <w:spacing w:before="120"/>
      </w:pPr>
      <w:r>
        <w:t>5.3.3.1</w:t>
      </w:r>
      <w:r>
        <w:tab/>
        <w:t>I can address these vulnerabilities quickly and so manage my domains properly;</w:t>
      </w:r>
    </w:p>
    <w:p w:rsidR="0001336F" w:rsidRDefault="00665297">
      <w:pPr>
        <w:spacing w:before="120"/>
      </w:pPr>
      <w:r>
        <w:t>5.3.3.2</w:t>
      </w:r>
      <w:r>
        <w:tab/>
        <w:t>I can manage my domains alongside my other digital assets.</w:t>
      </w:r>
    </w:p>
    <w:p w:rsidR="0001336F" w:rsidRDefault="00665297">
      <w:pPr>
        <w:spacing w:before="120"/>
      </w:pPr>
      <w:r>
        <w:t>5.4</w:t>
      </w:r>
      <w:r>
        <w:tab/>
        <w:t>User group 2:</w:t>
      </w:r>
    </w:p>
    <w:p w:rsidR="0001336F" w:rsidRDefault="00665297">
      <w:pPr>
        <w:spacing w:before="120"/>
      </w:pPr>
      <w:r>
        <w:t>5.4.1</w:t>
      </w:r>
      <w:r>
        <w:tab/>
        <w:t xml:space="preserve">Domain name administrators - people with the authority to request significant changes to </w:t>
      </w:r>
      <w:proofErr w:type="gramStart"/>
      <w:r>
        <w:t>a ’</w:t>
      </w:r>
      <w:proofErr w:type="gramEnd"/>
      <w:r>
        <w:t>.gov.uk’ domain name;</w:t>
      </w:r>
    </w:p>
    <w:p w:rsidR="0001336F" w:rsidRDefault="00665297">
      <w:pPr>
        <w:spacing w:before="120"/>
      </w:pPr>
      <w:r>
        <w:t>5.4.2</w:t>
      </w:r>
      <w:r>
        <w:tab/>
        <w:t>Those responsible for digital services that a public sector organisation provides, or someone who works for them;</w:t>
      </w:r>
    </w:p>
    <w:p w:rsidR="0001336F" w:rsidRDefault="00665297">
      <w:pPr>
        <w:spacing w:before="120"/>
      </w:pPr>
      <w:r>
        <w:lastRenderedPageBreak/>
        <w:t>5.4.3</w:t>
      </w:r>
      <w:r>
        <w:tab/>
        <w:t>Those accountable for business risk in a public sector organisation, or someone who works for them;</w:t>
      </w:r>
    </w:p>
    <w:p w:rsidR="0001336F" w:rsidRDefault="00665297">
      <w:pPr>
        <w:spacing w:before="120"/>
      </w:pPr>
      <w:r>
        <w:t>5.4.4</w:t>
      </w:r>
      <w:r>
        <w:tab/>
        <w:t>As one of these users, I need to be made aware of any domain related vulnerabilities in my organisation so that:</w:t>
      </w:r>
    </w:p>
    <w:p w:rsidR="0001336F" w:rsidRDefault="00665297">
      <w:pPr>
        <w:spacing w:before="120"/>
      </w:pPr>
      <w:r>
        <w:t>5.4.4.1</w:t>
      </w:r>
      <w:r>
        <w:tab/>
        <w:t>I understand and can prioritise the cyber risks associated with my domains;</w:t>
      </w:r>
    </w:p>
    <w:p w:rsidR="0001336F" w:rsidRDefault="00665297">
      <w:pPr>
        <w:spacing w:before="120"/>
      </w:pPr>
      <w:r>
        <w:t>5.4.4.2</w:t>
      </w:r>
      <w:r>
        <w:tab/>
        <w:t>I can ensure that my organisation has the resources, skills and focus to address these risks quickly;</w:t>
      </w:r>
    </w:p>
    <w:p w:rsidR="0001336F" w:rsidRDefault="00665297">
      <w:pPr>
        <w:spacing w:before="120"/>
      </w:pPr>
      <w:r>
        <w:t>5.4.4.3</w:t>
      </w:r>
      <w:r>
        <w:tab/>
        <w:t>my organisation's digital services operate effectively and remain available;</w:t>
      </w:r>
    </w:p>
    <w:p w:rsidR="0001336F" w:rsidRDefault="00665297">
      <w:pPr>
        <w:spacing w:before="120"/>
      </w:pPr>
      <w:r>
        <w:t>5.4.4.4</w:t>
      </w:r>
      <w:r>
        <w:tab/>
        <w:t>my organisation is trusted online by other government organisations, commercial organisations and citizens</w:t>
      </w:r>
    </w:p>
    <w:p w:rsidR="0001336F" w:rsidRDefault="00665297">
      <w:pPr>
        <w:spacing w:before="120"/>
      </w:pPr>
      <w:r>
        <w:t>5.5</w:t>
      </w:r>
      <w:r>
        <w:tab/>
        <w:t>Access to existing capability:</w:t>
      </w:r>
    </w:p>
    <w:p w:rsidR="0001336F" w:rsidRDefault="00665297">
      <w:pPr>
        <w:spacing w:before="120"/>
      </w:pPr>
      <w:r>
        <w:t>5.5.1</w:t>
      </w:r>
      <w:r>
        <w:tab/>
        <w:t xml:space="preserve">The supplier will have access to the CDDO Domain Team’s existing capability. </w:t>
      </w:r>
    </w:p>
    <w:p w:rsidR="0001336F" w:rsidRDefault="00665297">
      <w:pPr>
        <w:spacing w:before="120"/>
      </w:pPr>
      <w:r>
        <w:t>5.5.2</w:t>
      </w:r>
      <w:r>
        <w:tab/>
        <w:t xml:space="preserve">This has a substantial but incomplete picture of public sector domains, and it will be the source of information to the project for all vulnerabilities. </w:t>
      </w:r>
    </w:p>
    <w:p w:rsidR="0001336F" w:rsidRDefault="00665297">
      <w:pPr>
        <w:spacing w:before="120"/>
      </w:pPr>
      <w:r>
        <w:t>5.5.3</w:t>
      </w:r>
      <w:r>
        <w:tab/>
        <w:t>All information will be available to the supplier via a suitably controlled API.</w:t>
      </w:r>
    </w:p>
    <w:p w:rsidR="0001336F" w:rsidRDefault="00665297">
      <w:pPr>
        <w:spacing w:before="120"/>
      </w:pPr>
      <w:r>
        <w:t>5.6</w:t>
      </w:r>
      <w:r>
        <w:tab/>
        <w:t>Agile:</w:t>
      </w:r>
    </w:p>
    <w:p w:rsidR="0001336F" w:rsidRDefault="00665297">
      <w:pPr>
        <w:spacing w:before="120"/>
      </w:pPr>
      <w:r>
        <w:t>5.6.1</w:t>
      </w:r>
      <w:r>
        <w:tab/>
        <w:t xml:space="preserve">The supplier must follow all applicable elements of the Service Manual to deliver this project. </w:t>
      </w:r>
    </w:p>
    <w:p w:rsidR="0001336F" w:rsidRDefault="00665297">
      <w:pPr>
        <w:spacing w:before="120"/>
      </w:pPr>
      <w:r>
        <w:t>5.7</w:t>
      </w:r>
      <w:r>
        <w:tab/>
        <w:t>Stakeholder costs:</w:t>
      </w:r>
    </w:p>
    <w:p w:rsidR="0001336F" w:rsidRDefault="00665297">
      <w:pPr>
        <w:spacing w:before="120"/>
      </w:pPr>
      <w:r>
        <w:t>5.7.1</w:t>
      </w:r>
      <w:r>
        <w:tab/>
        <w:t>Public sector organisations recruited for the project will be responsible for any third-party costs associated with making changes to their SIEM or monitoring systems, and any other internal costs associated with implementing the new ways of working.</w:t>
      </w:r>
    </w:p>
    <w:p w:rsidR="0001336F" w:rsidRDefault="0001336F">
      <w:pPr>
        <w:spacing w:before="120"/>
      </w:pPr>
    </w:p>
    <w:p w:rsidR="0001336F" w:rsidRDefault="00665297">
      <w:pPr>
        <w:spacing w:before="120"/>
      </w:pPr>
      <w:r>
        <w:t>6.</w:t>
      </w:r>
      <w:r>
        <w:tab/>
        <w:t>KEY MILESTONES AND DELIVERABLES</w:t>
      </w:r>
    </w:p>
    <w:p w:rsidR="0001336F" w:rsidRDefault="00665297">
      <w:pPr>
        <w:spacing w:before="120"/>
      </w:pPr>
      <w:r>
        <w:t>6.1</w:t>
      </w:r>
      <w:r>
        <w:tab/>
        <w:t>The following Contract milestones/deliverables shall apply:</w:t>
      </w:r>
    </w:p>
    <w:p w:rsidR="0001336F" w:rsidRDefault="00665297">
      <w:pPr>
        <w:spacing w:before="120"/>
      </w:pPr>
      <w:r>
        <w:t>Milestone/</w:t>
      </w:r>
    </w:p>
    <w:p w:rsidR="0001336F" w:rsidRDefault="00665297">
      <w:pPr>
        <w:spacing w:before="120"/>
      </w:pPr>
      <w:r>
        <w:t>Deliverable</w:t>
      </w:r>
      <w:r>
        <w:tab/>
        <w:t>Description</w:t>
      </w:r>
      <w:r>
        <w:tab/>
        <w:t>Timeframe or Delivery Date</w:t>
      </w:r>
    </w:p>
    <w:p w:rsidR="0001336F" w:rsidRDefault="00665297">
      <w:pPr>
        <w:spacing w:before="120"/>
      </w:pPr>
      <w:r>
        <w:t>Beta Phase</w:t>
      </w:r>
    </w:p>
    <w:p w:rsidR="0001336F" w:rsidRDefault="00665297">
      <w:pPr>
        <w:spacing w:before="120"/>
      </w:pPr>
      <w:r>
        <w:t>1</w:t>
      </w:r>
      <w:r>
        <w:tab/>
        <w:t xml:space="preserve">Recruit 8 public sector organisations to engage with CDDO on the beta phase of this project. </w:t>
      </w:r>
    </w:p>
    <w:p w:rsidR="0001336F" w:rsidRDefault="00665297">
      <w:pPr>
        <w:spacing w:before="120"/>
      </w:pPr>
      <w:r>
        <w:t xml:space="preserve">Each organisation must have several domains and a large number of subdomains. </w:t>
      </w:r>
    </w:p>
    <w:p w:rsidR="0001336F" w:rsidRDefault="00665297">
      <w:pPr>
        <w:spacing w:before="120"/>
      </w:pPr>
      <w:r>
        <w:t>There must be at least four central government Departments and at least two large Local Authorities. Other organisations can include larger public sector bodies including arms-length bodies.</w:t>
      </w:r>
    </w:p>
    <w:p w:rsidR="0001336F" w:rsidRDefault="00665297">
      <w:pPr>
        <w:spacing w:before="120"/>
      </w:pPr>
      <w:r>
        <w:t xml:space="preserve">These organisations may include the Discovery and Alpha partners where technical integration has not already been </w:t>
      </w:r>
      <w:proofErr w:type="spellStart"/>
      <w:proofErr w:type="gramStart"/>
      <w:r>
        <w:t>completed.These</w:t>
      </w:r>
      <w:proofErr w:type="spellEnd"/>
      <w:proofErr w:type="gramEnd"/>
      <w:r>
        <w:t xml:space="preserve"> organisations must be using at least 5 different toolsets across SIEM, ITSM, threat monitoring and vulnerability management tools. Included toolsets must be commonly used across the public sector so there is sufficient reuse value. This must not include toolsets where integration has already been completed in the alpha phase unless significant redevelopment is required.</w:t>
      </w:r>
    </w:p>
    <w:p w:rsidR="0001336F" w:rsidRDefault="00665297">
      <w:pPr>
        <w:spacing w:before="120"/>
      </w:pPr>
      <w:r>
        <w:t>This is to ensure we can test integrations with enough different services and therefore reuse configurations elsewhere.</w:t>
      </w:r>
      <w:r>
        <w:tab/>
      </w:r>
      <w:r w:rsidR="00C36DE8">
        <w:t>January 2024</w:t>
      </w:r>
    </w:p>
    <w:p w:rsidR="0001336F" w:rsidRDefault="00665297">
      <w:pPr>
        <w:spacing w:before="120"/>
      </w:pPr>
      <w:r>
        <w:t>2</w:t>
      </w:r>
      <w:r>
        <w:tab/>
        <w:t>Following the Service Manual, conduct user research with the Alpha Service Partners and the new Beta service partners, review the Alpha service and propose an initial prioritised list of enhancements for the Beta service.</w:t>
      </w:r>
    </w:p>
    <w:p w:rsidR="0001336F" w:rsidRDefault="00665297">
      <w:pPr>
        <w:spacing w:before="120"/>
      </w:pPr>
      <w:r>
        <w:t>Monitor the KPIs established during the Discovery and Pilot phase to measure the Beta Service.</w:t>
      </w:r>
      <w:r>
        <w:tab/>
      </w:r>
      <w:r w:rsidR="00C36DE8">
        <w:t>January 2024</w:t>
      </w:r>
    </w:p>
    <w:p w:rsidR="0001336F" w:rsidRDefault="00665297">
      <w:pPr>
        <w:spacing w:before="120"/>
      </w:pPr>
      <w:r>
        <w:t>3</w:t>
      </w:r>
      <w:r>
        <w:tab/>
        <w:t>Develop the service according to the Service Manual, and ensure each partner organisation successfully adopts the beta service, such that it:</w:t>
      </w:r>
    </w:p>
    <w:p w:rsidR="0001336F" w:rsidRDefault="00665297">
      <w:pPr>
        <w:spacing w:before="120"/>
      </w:pPr>
      <w:r>
        <w:lastRenderedPageBreak/>
        <w:t>- Ingests data from the CDDO Domains team's toolset into their SIEM, ITSM, threat monitoring or vulnerability management tools and configures or aids configuration such that the partner organisation can make good use of the data.</w:t>
      </w:r>
      <w:r>
        <w:tab/>
        <w:t>February 2024</w:t>
      </w:r>
    </w:p>
    <w:p w:rsidR="0001336F" w:rsidRDefault="00665297">
      <w:pPr>
        <w:spacing w:before="120"/>
      </w:pPr>
      <w:r>
        <w:t>4</w:t>
      </w:r>
      <w:r>
        <w:tab/>
        <w:t>Develop the service according to the Service Manual, and ensure each partner organisation successfully adopts the beta service, such that it:</w:t>
      </w:r>
    </w:p>
    <w:p w:rsidR="0001336F" w:rsidRDefault="00665297">
      <w:pPr>
        <w:spacing w:before="120"/>
      </w:pPr>
      <w:r>
        <w:t>- Implements the business changes needed to reduce the frequency and duration of these domain-related cyber vulnerabilities</w:t>
      </w:r>
      <w:r>
        <w:tab/>
        <w:t>April 2024</w:t>
      </w:r>
    </w:p>
    <w:p w:rsidR="0001336F" w:rsidRDefault="00665297">
      <w:pPr>
        <w:spacing w:before="120"/>
      </w:pPr>
      <w:r>
        <w:t>5</w:t>
      </w:r>
      <w:r>
        <w:tab/>
        <w:t>Develop the service according to the Service Manual, and ensure each partner organisation successfully adopts the beta service, such that it:</w:t>
      </w:r>
    </w:p>
    <w:p w:rsidR="0001336F" w:rsidRDefault="00665297">
      <w:pPr>
        <w:spacing w:before="120"/>
      </w:pPr>
      <w:r>
        <w:t>- Maintains an up-to-date list of all domains and subdomains that the organisation has</w:t>
      </w:r>
      <w:r>
        <w:tab/>
        <w:t>June 2024</w:t>
      </w:r>
    </w:p>
    <w:p w:rsidR="0001336F" w:rsidRDefault="00665297">
      <w:pPr>
        <w:spacing w:before="120"/>
      </w:pPr>
      <w:r>
        <w:t>6</w:t>
      </w:r>
      <w:r>
        <w:tab/>
        <w:t>Develop the service according to the Service Manual, and ensure each partner organisation successfully adopts the beta service, such that it:</w:t>
      </w:r>
    </w:p>
    <w:p w:rsidR="0001336F" w:rsidRDefault="00665297">
      <w:pPr>
        <w:spacing w:before="120"/>
      </w:pPr>
      <w:r>
        <w:t>- Regularly shares these lists of domains/subdomains with CDDO via an automated process</w:t>
      </w:r>
      <w:r>
        <w:tab/>
        <w:t>June 2024</w:t>
      </w:r>
    </w:p>
    <w:p w:rsidR="0001336F" w:rsidRDefault="00665297">
      <w:pPr>
        <w:spacing w:before="120"/>
      </w:pPr>
      <w:r>
        <w:t>7</w:t>
      </w:r>
      <w:r>
        <w:tab/>
        <w:t>For the beta service as a whole:</w:t>
      </w:r>
    </w:p>
    <w:p w:rsidR="0001336F" w:rsidRDefault="00665297">
      <w:pPr>
        <w:spacing w:before="120"/>
      </w:pPr>
      <w:r>
        <w:t>Gather comprehensive data throughout the engagement in order to measure changes in Partner organisations' performance against KPIs. Use this to present evidence to whether the activity has reduced risk as measured by the KPIs</w:t>
      </w:r>
    </w:p>
    <w:p w:rsidR="0001336F" w:rsidRDefault="00665297">
      <w:pPr>
        <w:spacing w:before="120"/>
      </w:pPr>
      <w:r>
        <w:t>Where the evidence does not demonstrate significant improvement against the KPIs following beta activity, make recommendations for improvements to the approach.</w:t>
      </w:r>
      <w:r>
        <w:tab/>
        <w:t>August 2024</w:t>
      </w:r>
    </w:p>
    <w:p w:rsidR="0001336F" w:rsidRDefault="00665297">
      <w:pPr>
        <w:spacing w:before="120"/>
      </w:pPr>
      <w:r>
        <w:t>8</w:t>
      </w:r>
      <w:r>
        <w:tab/>
        <w:t>For the beta service as a whole:</w:t>
      </w:r>
    </w:p>
    <w:p w:rsidR="0001336F" w:rsidRDefault="00665297">
      <w:pPr>
        <w:spacing w:before="120"/>
      </w:pPr>
      <w:r>
        <w:t xml:space="preserve">Prepare an on-boarding package for live operation future Partners, and baseline similar guidance for the Beta Partners. </w:t>
      </w:r>
    </w:p>
    <w:p w:rsidR="0001336F" w:rsidRDefault="00665297">
      <w:pPr>
        <w:spacing w:before="120"/>
      </w:pPr>
      <w:r>
        <w:t xml:space="preserve">This must include a service and support specification, data sharing and other agreements, set-up and operating guidance, and training material. </w:t>
      </w:r>
      <w:r>
        <w:tab/>
        <w:t>August 2024</w:t>
      </w:r>
    </w:p>
    <w:p w:rsidR="0001336F" w:rsidRDefault="00665297">
      <w:pPr>
        <w:spacing w:before="120"/>
      </w:pPr>
      <w:r>
        <w:t>9</w:t>
      </w:r>
      <w:r>
        <w:tab/>
        <w:t>For the beta service as a whole:</w:t>
      </w:r>
    </w:p>
    <w:p w:rsidR="0001336F" w:rsidRDefault="00665297">
      <w:pPr>
        <w:spacing w:before="120"/>
      </w:pPr>
      <w:r>
        <w:t>Handover the operation, support and monitoring of the service to the CDDO Domains Team</w:t>
      </w:r>
      <w:r>
        <w:tab/>
        <w:t>August 2024</w:t>
      </w:r>
    </w:p>
    <w:p w:rsidR="0001336F" w:rsidRDefault="00665297">
      <w:pPr>
        <w:spacing w:before="120"/>
      </w:pPr>
      <w:r>
        <w:t>10</w:t>
      </w:r>
      <w:r>
        <w:tab/>
        <w:t>For the beta service as a whole:</w:t>
      </w:r>
    </w:p>
    <w:p w:rsidR="0001336F" w:rsidRDefault="00665297">
      <w:pPr>
        <w:spacing w:before="120"/>
      </w:pPr>
      <w:r>
        <w:t>Demonstrate, where relevant, alignment with the Service Manual. We can assume that there is no requirement to conduct or pass a formal Service Assessment.</w:t>
      </w:r>
      <w:r>
        <w:tab/>
        <w:t>September 2024</w:t>
      </w:r>
    </w:p>
    <w:p w:rsidR="0001336F" w:rsidRDefault="00665297">
      <w:pPr>
        <w:spacing w:before="120"/>
      </w:pPr>
      <w:r>
        <w:t>Live Phase</w:t>
      </w:r>
    </w:p>
    <w:p w:rsidR="0001336F" w:rsidRDefault="00665297">
      <w:pPr>
        <w:spacing w:before="120"/>
      </w:pPr>
      <w:r>
        <w:t>11</w:t>
      </w:r>
      <w:r>
        <w:tab/>
        <w:t>Recruit a number (to be agreed) public sector organisations to engage with CDDO on the live phase of this project. Each organisation must have several domains and a large number of subdomains. These organisations may include the Discovery, Alpha and Beta partners.</w:t>
      </w:r>
    </w:p>
    <w:p w:rsidR="0001336F" w:rsidRDefault="00665297">
      <w:pPr>
        <w:spacing w:before="120"/>
      </w:pPr>
      <w:r>
        <w:t>These organisations must be using at toolsets across SIEM, ITSM, threat monitoring and vulnerability management tools that have already been included in the beta phase. This is to ensure we can implement multiple integrations with similar services and prove reusability.</w:t>
      </w:r>
    </w:p>
    <w:p w:rsidR="0001336F" w:rsidRDefault="00665297">
      <w:pPr>
        <w:spacing w:before="120"/>
      </w:pPr>
      <w:r>
        <w:t>Establish a baseline KPI measurement for a selection (to be agreed) of the organisations to be onboarded during live.</w:t>
      </w:r>
      <w:r>
        <w:tab/>
        <w:t>October 2024</w:t>
      </w:r>
    </w:p>
    <w:p w:rsidR="0001336F" w:rsidRDefault="00665297">
      <w:pPr>
        <w:spacing w:before="120"/>
      </w:pPr>
      <w:r>
        <w:t>12</w:t>
      </w:r>
      <w:r>
        <w:tab/>
        <w:t>Use the on-boarding package developed during Beta, revised as necessary, to demonstrate that a number (to be agreed) new Partners can onboard themselves with minimal support. Provide additional support where necessary to ensure successful onboarding and iterate the on-boarding package so it works better next time.</w:t>
      </w:r>
      <w:r>
        <w:tab/>
        <w:t>February 2025</w:t>
      </w:r>
    </w:p>
    <w:p w:rsidR="0001336F" w:rsidRDefault="00665297">
      <w:pPr>
        <w:spacing w:before="120"/>
      </w:pPr>
      <w:r>
        <w:t>13</w:t>
      </w:r>
      <w:r>
        <w:tab/>
        <w:t>For the live service as a whole:</w:t>
      </w:r>
    </w:p>
    <w:p w:rsidR="0001336F" w:rsidRDefault="00665297">
      <w:pPr>
        <w:spacing w:before="120"/>
      </w:pPr>
      <w:r>
        <w:t>Review the operation of the service to monitor how KPIs have changed over a minimum of 1 month and thus demonstrate whether partners have onboarded successfully.</w:t>
      </w:r>
      <w:r>
        <w:tab/>
        <w:t>February 2025</w:t>
      </w:r>
    </w:p>
    <w:p w:rsidR="0001336F" w:rsidRDefault="00665297">
      <w:pPr>
        <w:spacing w:before="120"/>
      </w:pPr>
      <w:r>
        <w:lastRenderedPageBreak/>
        <w:t>14</w:t>
      </w:r>
      <w:r>
        <w:tab/>
        <w:t>For the live service as a whole:</w:t>
      </w:r>
    </w:p>
    <w:p w:rsidR="0001336F" w:rsidRDefault="00665297">
      <w:pPr>
        <w:spacing w:before="120"/>
      </w:pPr>
      <w:r>
        <w:t>Identify issues and recommend any areas where improvements are needed</w:t>
      </w:r>
      <w:r>
        <w:tab/>
        <w:t>February 2025</w:t>
      </w:r>
    </w:p>
    <w:p w:rsidR="0001336F" w:rsidRDefault="0001336F">
      <w:pPr>
        <w:spacing w:before="120"/>
      </w:pPr>
    </w:p>
    <w:p w:rsidR="0001336F" w:rsidRDefault="00665297">
      <w:pPr>
        <w:spacing w:before="120"/>
      </w:pPr>
      <w:r>
        <w:t>7.</w:t>
      </w:r>
      <w:r>
        <w:tab/>
        <w:t>MANAGEMENT INFORMATION/REPORTING</w:t>
      </w:r>
    </w:p>
    <w:p w:rsidR="0001336F" w:rsidRDefault="00665297">
      <w:pPr>
        <w:spacing w:before="120"/>
      </w:pPr>
      <w:r>
        <w:t>7.1</w:t>
      </w:r>
      <w:r>
        <w:tab/>
        <w:t>The supplier shall provide weekly written progress reports to the Buyer which must include:</w:t>
      </w:r>
    </w:p>
    <w:p w:rsidR="0001336F" w:rsidRDefault="00665297">
      <w:pPr>
        <w:spacing w:before="120"/>
      </w:pPr>
      <w:r>
        <w:t>7.2</w:t>
      </w:r>
      <w:r>
        <w:tab/>
        <w:t>Progress against the Key Milestones, which are the dates as described in the section 6 ‘Key Milestones and Deliverables’.</w:t>
      </w:r>
    </w:p>
    <w:p w:rsidR="0001336F" w:rsidRDefault="00665297">
      <w:pPr>
        <w:spacing w:before="120"/>
      </w:pPr>
      <w:r>
        <w:t>7.3</w:t>
      </w:r>
      <w:r>
        <w:tab/>
        <w:t>Performance against the KPIs, which are to be established where applicable with the Winning Supplier as described in section 6 ‘Key Milestones and Deliverables’.</w:t>
      </w:r>
    </w:p>
    <w:p w:rsidR="0001336F" w:rsidRDefault="0001336F">
      <w:pPr>
        <w:spacing w:before="120"/>
      </w:pPr>
    </w:p>
    <w:p w:rsidR="0001336F" w:rsidRDefault="00665297">
      <w:pPr>
        <w:spacing w:before="120"/>
      </w:pPr>
      <w:r>
        <w:t>8.</w:t>
      </w:r>
      <w:r>
        <w:tab/>
        <w:t>VOLUMES</w:t>
      </w:r>
    </w:p>
    <w:p w:rsidR="0001336F" w:rsidRDefault="00665297">
      <w:pPr>
        <w:spacing w:before="120"/>
      </w:pPr>
      <w:r>
        <w:t>8.1</w:t>
      </w:r>
      <w:r>
        <w:tab/>
        <w:t>Volumes as described in the deliverables.</w:t>
      </w:r>
    </w:p>
    <w:p w:rsidR="0001336F" w:rsidRDefault="0001336F">
      <w:pPr>
        <w:spacing w:before="120"/>
      </w:pPr>
    </w:p>
    <w:p w:rsidR="0001336F" w:rsidRDefault="00665297">
      <w:pPr>
        <w:spacing w:before="120"/>
      </w:pPr>
      <w:r>
        <w:t>9.</w:t>
      </w:r>
      <w:r>
        <w:tab/>
        <w:t>CONTINUOUS IMPROVEMENT</w:t>
      </w:r>
    </w:p>
    <w:p w:rsidR="0001336F" w:rsidRDefault="00665297">
      <w:pPr>
        <w:spacing w:before="120"/>
      </w:pPr>
      <w:r>
        <w:t>9.1</w:t>
      </w:r>
      <w:r>
        <w:tab/>
        <w:t>The Supplier will be expected to continually improve the way in which the required Services are to be delivered throughout the Contract duration.</w:t>
      </w:r>
    </w:p>
    <w:p w:rsidR="0001336F" w:rsidRDefault="00665297">
      <w:pPr>
        <w:spacing w:before="120"/>
      </w:pPr>
      <w:r>
        <w:t>9.2</w:t>
      </w:r>
      <w:r>
        <w:tab/>
        <w:t xml:space="preserve">The Supplier should present new ways of working to the Buyer during monthly Contract review meetings. </w:t>
      </w:r>
    </w:p>
    <w:p w:rsidR="0001336F" w:rsidRDefault="00665297">
      <w:pPr>
        <w:spacing w:before="120"/>
      </w:pPr>
      <w:r>
        <w:t>9.3</w:t>
      </w:r>
      <w:r>
        <w:tab/>
        <w:t>Changes to the way in which the Services are to be delivered must be brought to the Buyer’s attention and agreed prior to any changes being implemented.</w:t>
      </w:r>
    </w:p>
    <w:p w:rsidR="0001336F" w:rsidRDefault="0001336F">
      <w:pPr>
        <w:spacing w:before="120"/>
      </w:pPr>
    </w:p>
    <w:p w:rsidR="0001336F" w:rsidRDefault="00665297">
      <w:pPr>
        <w:spacing w:before="120"/>
      </w:pPr>
      <w:r>
        <w:t>10.</w:t>
      </w:r>
      <w:r>
        <w:tab/>
        <w:t>SUSTAINABILITY / SOCIAL VALUE</w:t>
      </w:r>
    </w:p>
    <w:p w:rsidR="0001336F" w:rsidRDefault="00665297">
      <w:pPr>
        <w:spacing w:before="120"/>
      </w:pPr>
      <w:r>
        <w:t>10.1</w:t>
      </w:r>
      <w:r>
        <w:tab/>
        <w:t xml:space="preserve">The Supplier shall, in agreeing to this Call off contract, actively seek to develop their company policies and management culture to promote opportunities in an inclusive way and assist the UK Government in the Levelling up agenda. </w:t>
      </w:r>
    </w:p>
    <w:p w:rsidR="0001336F" w:rsidRDefault="00665297">
      <w:pPr>
        <w:spacing w:before="120"/>
      </w:pPr>
      <w:r>
        <w:t>10.2</w:t>
      </w:r>
      <w:r>
        <w:tab/>
        <w:t>The activities included but not limited to are as follows:</w:t>
      </w:r>
    </w:p>
    <w:p w:rsidR="0001336F" w:rsidRDefault="00665297">
      <w:pPr>
        <w:spacing w:before="120"/>
      </w:pPr>
      <w:r>
        <w:t>10.2.1</w:t>
      </w:r>
      <w:r>
        <w:tab/>
        <w:t>Promotion of awareness of careers and recruitment opportunities to under-represented groups relating to known skills shortages or in high growth sectors relating to the subject matter of the contract.</w:t>
      </w:r>
    </w:p>
    <w:p w:rsidR="0001336F" w:rsidRDefault="0001336F">
      <w:pPr>
        <w:spacing w:before="120"/>
      </w:pPr>
    </w:p>
    <w:p w:rsidR="0001336F" w:rsidRDefault="00665297">
      <w:pPr>
        <w:spacing w:before="120"/>
      </w:pPr>
      <w:r>
        <w:t>11.</w:t>
      </w:r>
      <w:r>
        <w:tab/>
        <w:t>QUALITY</w:t>
      </w:r>
    </w:p>
    <w:p w:rsidR="0001336F" w:rsidRDefault="00665297">
      <w:pPr>
        <w:spacing w:before="120"/>
      </w:pPr>
      <w:r>
        <w:t>11.1</w:t>
      </w:r>
      <w:r>
        <w:tab/>
        <w:t xml:space="preserve">The supplier must follow the Service Manual to deliver this project. </w:t>
      </w:r>
    </w:p>
    <w:p w:rsidR="0001336F" w:rsidRDefault="00665297">
      <w:pPr>
        <w:spacing w:before="120"/>
      </w:pPr>
      <w:r>
        <w:t>11.2</w:t>
      </w:r>
      <w:r>
        <w:tab/>
        <w:t>The supplier must achieve a successful service assessment if required.</w:t>
      </w:r>
    </w:p>
    <w:p w:rsidR="0001336F" w:rsidRDefault="0001336F">
      <w:pPr>
        <w:spacing w:before="120"/>
      </w:pPr>
    </w:p>
    <w:p w:rsidR="0001336F" w:rsidRDefault="00665297">
      <w:pPr>
        <w:spacing w:before="120"/>
      </w:pPr>
      <w:r>
        <w:t>12.</w:t>
      </w:r>
      <w:r>
        <w:tab/>
        <w:t>PRICE</w:t>
      </w:r>
    </w:p>
    <w:p w:rsidR="00737900" w:rsidRDefault="00665297" w:rsidP="00737900">
      <w:pPr>
        <w:spacing w:before="120"/>
      </w:pPr>
      <w:r>
        <w:t>12.1</w:t>
      </w:r>
      <w:r>
        <w:tab/>
      </w:r>
      <w:r w:rsidR="00737900">
        <w:t>REDACTED TEXT under FOIA Section 43 Commercial Interests</w:t>
      </w:r>
      <w:r w:rsidR="00737900">
        <w:t xml:space="preserve"> </w:t>
      </w:r>
    </w:p>
    <w:p w:rsidR="00737900" w:rsidRDefault="00737900" w:rsidP="00737900">
      <w:pPr>
        <w:spacing w:before="120"/>
      </w:pPr>
    </w:p>
    <w:p w:rsidR="0001336F" w:rsidRDefault="00665297" w:rsidP="00737900">
      <w:pPr>
        <w:spacing w:before="120"/>
      </w:pPr>
      <w:bookmarkStart w:id="2" w:name="_GoBack"/>
      <w:bookmarkEnd w:id="2"/>
      <w:r>
        <w:t>12.4</w:t>
      </w:r>
      <w:r>
        <w:tab/>
        <w:t>Prices are to be submitted via the e-Sourcing Suite Attachment 4 – Price Schedule excluding VAT and including all other expenses relating to Contract delivery.</w:t>
      </w:r>
    </w:p>
    <w:p w:rsidR="0001336F" w:rsidRDefault="0001336F">
      <w:pPr>
        <w:spacing w:before="120"/>
      </w:pPr>
    </w:p>
    <w:p w:rsidR="0001336F" w:rsidRDefault="00665297">
      <w:pPr>
        <w:spacing w:before="120"/>
      </w:pPr>
      <w:r>
        <w:t>13.</w:t>
      </w:r>
      <w:r>
        <w:tab/>
        <w:t>STAFF AND CUSTOMER SERVICE</w:t>
      </w:r>
    </w:p>
    <w:p w:rsidR="0001336F" w:rsidRDefault="00665297">
      <w:pPr>
        <w:spacing w:before="120"/>
      </w:pPr>
      <w:r>
        <w:t>13.1</w:t>
      </w:r>
      <w:r>
        <w:tab/>
        <w:t>The Supplier shall provide a sufficient level of resource throughout the duration of the Contract in order to consistently deliver a quality service.</w:t>
      </w:r>
    </w:p>
    <w:p w:rsidR="0001336F" w:rsidRDefault="00665297">
      <w:pPr>
        <w:spacing w:before="120"/>
      </w:pPr>
      <w:r>
        <w:lastRenderedPageBreak/>
        <w:t>13.2</w:t>
      </w:r>
      <w:r>
        <w:tab/>
        <w:t xml:space="preserve">The Supplier’s staff assigned to the Contract shall have the relevant qualifications and experience to deliver the Contract to the required standard. </w:t>
      </w:r>
    </w:p>
    <w:p w:rsidR="0001336F" w:rsidRDefault="00665297">
      <w:pPr>
        <w:spacing w:before="120"/>
      </w:pPr>
      <w:r>
        <w:t>13.3</w:t>
      </w:r>
      <w:r>
        <w:tab/>
        <w:t xml:space="preserve">The Supplier shall ensure that staff understand the Buyer’s vision and objectives and will provide excellent customer service to the Buyer throughout the duration of the Contract.  </w:t>
      </w:r>
    </w:p>
    <w:p w:rsidR="0001336F" w:rsidRDefault="0001336F">
      <w:pPr>
        <w:spacing w:before="120"/>
      </w:pPr>
    </w:p>
    <w:p w:rsidR="0001336F" w:rsidRDefault="00665297">
      <w:pPr>
        <w:spacing w:before="120"/>
      </w:pPr>
      <w:r>
        <w:t>14.</w:t>
      </w:r>
      <w:r>
        <w:tab/>
        <w:t>SERVICE LEVELS AND PERFORMANCE</w:t>
      </w:r>
    </w:p>
    <w:p w:rsidR="0001336F" w:rsidRDefault="00665297">
      <w:pPr>
        <w:spacing w:before="120"/>
      </w:pPr>
      <w:r>
        <w:t>14.1</w:t>
      </w:r>
      <w:r>
        <w:tab/>
        <w:t>The Buyer will measure the quality of the Supplier’s delivery through achievement of the key milestones within the timeframes set at Section 6 ‘Key Milestones and Deliverables’.</w:t>
      </w:r>
    </w:p>
    <w:p w:rsidR="0001336F" w:rsidRDefault="0001336F">
      <w:pPr>
        <w:spacing w:before="120"/>
      </w:pPr>
    </w:p>
    <w:p w:rsidR="0001336F" w:rsidRDefault="00665297">
      <w:pPr>
        <w:spacing w:before="120"/>
      </w:pPr>
      <w:r>
        <w:t>15.</w:t>
      </w:r>
      <w:r>
        <w:tab/>
        <w:t>SECURITY AND CONFIDENTIALITY REQUIREMENTS</w:t>
      </w:r>
    </w:p>
    <w:p w:rsidR="0001336F" w:rsidRDefault="00665297">
      <w:pPr>
        <w:spacing w:before="120"/>
      </w:pPr>
      <w:r>
        <w:t>15.1</w:t>
      </w:r>
      <w:r>
        <w:tab/>
        <w:t xml:space="preserve">SC Security clearance required for all staff from contract award. </w:t>
      </w:r>
    </w:p>
    <w:p w:rsidR="0001336F" w:rsidRDefault="00665297">
      <w:pPr>
        <w:spacing w:before="120"/>
      </w:pPr>
      <w:r>
        <w:t>15.2</w:t>
      </w:r>
      <w:r>
        <w:tab/>
        <w:t>The results/deliverables of the Contract are confidential information and not to be released by the supplier.</w:t>
      </w:r>
    </w:p>
    <w:p w:rsidR="0001336F" w:rsidRDefault="00665297">
      <w:pPr>
        <w:spacing w:before="120"/>
      </w:pPr>
      <w:r>
        <w:t>16.</w:t>
      </w:r>
      <w:r>
        <w:tab/>
        <w:t xml:space="preserve">PAYMENT AND INVOICING </w:t>
      </w:r>
    </w:p>
    <w:p w:rsidR="0001336F" w:rsidRDefault="00665297">
      <w:pPr>
        <w:spacing w:before="120"/>
      </w:pPr>
      <w:r>
        <w:t>16.1</w:t>
      </w:r>
      <w:r>
        <w:tab/>
        <w:t>Invoicing to be paid per completion of milestones agreed through relevant acceptance criteria TBC with supplier at contract award</w:t>
      </w:r>
    </w:p>
    <w:p w:rsidR="0001336F" w:rsidRDefault="00665297">
      <w:pPr>
        <w:spacing w:before="120"/>
      </w:pPr>
      <w:r>
        <w:t>16.2</w:t>
      </w:r>
      <w:r>
        <w:tab/>
        <w:t xml:space="preserve">Payment can only be made following satisfactory delivery of pre-agreed certified products and deliverables. </w:t>
      </w:r>
    </w:p>
    <w:p w:rsidR="0001336F" w:rsidRDefault="00665297">
      <w:pPr>
        <w:spacing w:before="120"/>
      </w:pPr>
      <w:r>
        <w:t>16.3</w:t>
      </w:r>
      <w:r>
        <w:tab/>
        <w:t xml:space="preserve">Before payment can be considered, each invoice must include a detailed elemental breakdown of work completed and the associated costs. </w:t>
      </w:r>
    </w:p>
    <w:p w:rsidR="0001336F" w:rsidRDefault="00665297">
      <w:pPr>
        <w:spacing w:before="120"/>
      </w:pPr>
      <w:r>
        <w:t>16.4</w:t>
      </w:r>
      <w:r>
        <w:tab/>
        <w:t>Invoices should be submitted to:</w:t>
      </w:r>
    </w:p>
    <w:p w:rsidR="0001336F" w:rsidRDefault="00665297">
      <w:pPr>
        <w:spacing w:before="120"/>
      </w:pPr>
      <w:r>
        <w:t>Name: Cabinet Office and Shared Services Connected Limited (SSCL)</w:t>
      </w:r>
    </w:p>
    <w:p w:rsidR="0001336F" w:rsidRDefault="00665297">
      <w:pPr>
        <w:spacing w:before="120"/>
      </w:pPr>
      <w:r>
        <w:t>Role: Paying invoices on behalf of CDDO, Cabinet Office</w:t>
      </w:r>
    </w:p>
    <w:p w:rsidR="00737900" w:rsidRDefault="00665297">
      <w:pPr>
        <w:spacing w:before="120"/>
      </w:pPr>
      <w:r>
        <w:t xml:space="preserve">Email Address: </w:t>
      </w:r>
      <w:r w:rsidR="00737900" w:rsidRPr="00737900">
        <w:t xml:space="preserve">REDACTED TEXT under FOIA Section 40, Personal Information </w:t>
      </w:r>
    </w:p>
    <w:p w:rsidR="0001336F" w:rsidRDefault="00665297">
      <w:pPr>
        <w:spacing w:before="120"/>
      </w:pPr>
      <w:r>
        <w:t>Address: SSCL: Cabinet Office PO Box 405, SSCL, Phoenix House Celtic Springs</w:t>
      </w:r>
    </w:p>
    <w:p w:rsidR="0001336F" w:rsidRDefault="00665297">
      <w:pPr>
        <w:spacing w:before="120"/>
      </w:pPr>
      <w:r>
        <w:t>Business Park, Newport, NP10 8FZ.</w:t>
      </w:r>
    </w:p>
    <w:p w:rsidR="0001336F" w:rsidRDefault="0001336F">
      <w:pPr>
        <w:spacing w:before="120"/>
      </w:pPr>
    </w:p>
    <w:p w:rsidR="0001336F" w:rsidRDefault="00665297">
      <w:pPr>
        <w:spacing w:before="120"/>
      </w:pPr>
      <w:r>
        <w:t>17.</w:t>
      </w:r>
      <w:r>
        <w:tab/>
        <w:t xml:space="preserve">CONTRACT MANAGEMENT </w:t>
      </w:r>
    </w:p>
    <w:p w:rsidR="0001336F" w:rsidRDefault="00665297">
      <w:pPr>
        <w:spacing w:before="120"/>
      </w:pPr>
      <w:r>
        <w:t>17.1</w:t>
      </w:r>
      <w:r>
        <w:tab/>
        <w:t>Attendance at Contract Review meetings shall be at the Supplier’s own expense.</w:t>
      </w:r>
    </w:p>
    <w:p w:rsidR="0001336F" w:rsidRDefault="0001336F">
      <w:pPr>
        <w:spacing w:before="120"/>
      </w:pPr>
    </w:p>
    <w:p w:rsidR="0001336F" w:rsidRDefault="00665297">
      <w:pPr>
        <w:spacing w:before="120"/>
      </w:pPr>
      <w:r>
        <w:t>18.</w:t>
      </w:r>
      <w:r>
        <w:tab/>
        <w:t xml:space="preserve">LOCATION </w:t>
      </w:r>
    </w:p>
    <w:p w:rsidR="0001336F" w:rsidRDefault="00665297">
      <w:pPr>
        <w:spacing w:before="120"/>
      </w:pPr>
      <w:r>
        <w:t>18.1</w:t>
      </w:r>
      <w:r>
        <w:tab/>
        <w:t>The location of the Services will be carried out remotely, with occasional travel to meet customers and conduct user research in person at 10 Whitechapel High St, London E1 8QS</w:t>
      </w:r>
    </w:p>
    <w:p w:rsidR="0001336F" w:rsidRDefault="0001336F">
      <w:pPr>
        <w:spacing w:before="120"/>
      </w:pPr>
    </w:p>
    <w:p w:rsidR="0001336F" w:rsidRDefault="0001336F">
      <w:pPr>
        <w:spacing w:before="120"/>
      </w:pPr>
    </w:p>
    <w:sectPr w:rsidR="0001336F">
      <w:headerReference w:type="even" r:id="rId8"/>
      <w:headerReference w:type="default" r:id="rId9"/>
      <w:footerReference w:type="even" r:id="rId10"/>
      <w:footerReference w:type="default" r:id="rId11"/>
      <w:headerReference w:type="first" r:id="rId12"/>
      <w:footerReference w:type="first" r:id="rId13"/>
      <w:pgSz w:w="11900" w:h="16840"/>
      <w:pgMar w:top="720" w:right="720" w:bottom="720" w:left="720"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115" w:rsidRDefault="00C84115">
      <w:pPr>
        <w:spacing w:after="0"/>
      </w:pPr>
      <w:r>
        <w:separator/>
      </w:r>
    </w:p>
  </w:endnote>
  <w:endnote w:type="continuationSeparator" w:id="0">
    <w:p w:rsidR="00C84115" w:rsidRDefault="00C841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01336F">
    <w:pPr>
      <w:pBdr>
        <w:top w:val="nil"/>
        <w:left w:val="nil"/>
        <w:bottom w:val="nil"/>
        <w:right w:val="nil"/>
        <w:between w:val="nil"/>
      </w:pBdr>
      <w:tabs>
        <w:tab w:val="center" w:pos="4680"/>
        <w:tab w:val="right" w:pos="9360"/>
      </w:tabs>
      <w:spacing w:after="0"/>
      <w:rPr>
        <w:rFonts w:cs="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665297">
    <w:pPr>
      <w:widowControl w:val="0"/>
      <w:pBdr>
        <w:top w:val="nil"/>
        <w:left w:val="nil"/>
        <w:bottom w:val="nil"/>
        <w:right w:val="nil"/>
        <w:between w:val="nil"/>
      </w:pBdr>
      <w:tabs>
        <w:tab w:val="center" w:pos="4513"/>
        <w:tab w:val="right" w:pos="9026"/>
      </w:tabs>
      <w:spacing w:after="0"/>
      <w:ind w:right="360"/>
      <w:rPr>
        <w:color w:val="000000"/>
      </w:rPr>
    </w:pPr>
    <w:r>
      <w:rPr>
        <w:color w:val="000000"/>
      </w:rPr>
      <w:t>Framework Ref: RM1043.8 Digital Outcomes 6</w:t>
    </w:r>
    <w:r>
      <w:rPr>
        <w:noProof/>
      </w:rPr>
      <mc:AlternateContent>
        <mc:Choice Requires="wps">
          <w:drawing>
            <wp:anchor distT="0" distB="0" distL="114300" distR="114300" simplePos="0" relativeHeight="251658240" behindDoc="0" locked="0" layoutInCell="1" hidden="0" allowOverlap="1">
              <wp:simplePos x="0" y="0"/>
              <wp:positionH relativeFrom="column">
                <wp:posOffset>5702300</wp:posOffset>
              </wp:positionH>
              <wp:positionV relativeFrom="paragraph">
                <wp:posOffset>0</wp:posOffset>
              </wp:positionV>
              <wp:extent cx="0" cy="12700"/>
              <wp:effectExtent l="0" t="0" r="0" b="0"/>
              <wp:wrapTopAndBottom distT="0" distB="0"/>
              <wp:docPr id="3" name="Rectangle 3"/>
              <wp:cNvGraphicFramePr/>
              <a:graphic xmlns:a="http://schemas.openxmlformats.org/drawingml/2006/main">
                <a:graphicData uri="http://schemas.microsoft.com/office/word/2010/wordprocessingShape">
                  <wps:wsp>
                    <wps:cNvSpPr/>
                    <wps:spPr>
                      <a:xfrm>
                        <a:off x="5346000" y="3780000"/>
                        <a:ext cx="0" cy="0"/>
                      </a:xfrm>
                      <a:prstGeom prst="rect">
                        <a:avLst/>
                      </a:prstGeom>
                      <a:noFill/>
                      <a:ln>
                        <a:noFill/>
                      </a:ln>
                    </wps:spPr>
                    <wps:txbx>
                      <w:txbxContent>
                        <w:p w:rsidR="0001336F" w:rsidRDefault="00665297">
                          <w:pPr>
                            <w:spacing w:after="0"/>
                            <w:textDirection w:val="btLr"/>
                          </w:pPr>
                          <w:r>
                            <w:rPr>
                              <w:rFonts w:cs="Arial"/>
                              <w:color w:val="000000"/>
                            </w:rPr>
                            <w:t xml:space="preserve"> PAGE 1</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5702300</wp:posOffset>
              </wp:positionH>
              <wp:positionV relativeFrom="paragraph">
                <wp:posOffset>0</wp:posOffset>
              </wp:positionV>
              <wp:extent cx="0" cy="12700"/>
              <wp:effectExtent b="0" l="0" r="0" t="0"/>
              <wp:wrapTopAndBottom distB="0" distT="0"/>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p w:rsidR="0001336F" w:rsidRDefault="00665297">
    <w:pPr>
      <w:widowControl w:val="0"/>
      <w:pBdr>
        <w:top w:val="nil"/>
        <w:left w:val="nil"/>
        <w:bottom w:val="nil"/>
        <w:right w:val="nil"/>
        <w:between w:val="nil"/>
      </w:pBdr>
      <w:tabs>
        <w:tab w:val="center" w:pos="4513"/>
        <w:tab w:val="right" w:pos="9026"/>
      </w:tabs>
      <w:spacing w:after="0"/>
      <w:rPr>
        <w:color w:val="000000"/>
      </w:rPr>
    </w:pPr>
    <w:r>
      <w:rPr>
        <w:color w:val="000000"/>
      </w:rPr>
      <w:t>Project Version: v1.0</w:t>
    </w:r>
  </w:p>
  <w:p w:rsidR="0001336F" w:rsidRDefault="00665297">
    <w:pPr>
      <w:widowControl w:val="0"/>
      <w:pBdr>
        <w:top w:val="nil"/>
        <w:left w:val="nil"/>
        <w:bottom w:val="nil"/>
        <w:right w:val="nil"/>
        <w:between w:val="nil"/>
      </w:pBdr>
      <w:tabs>
        <w:tab w:val="center" w:pos="4513"/>
        <w:tab w:val="right" w:pos="9026"/>
      </w:tabs>
      <w:spacing w:after="0"/>
      <w:rPr>
        <w:color w:val="000000"/>
      </w:rPr>
    </w:pPr>
    <w:r>
      <w:rPr>
        <w:color w:val="000000"/>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01336F">
    <w:pPr>
      <w:pBdr>
        <w:top w:val="nil"/>
        <w:left w:val="nil"/>
        <w:bottom w:val="nil"/>
        <w:right w:val="nil"/>
        <w:between w:val="nil"/>
      </w:pBdr>
      <w:tabs>
        <w:tab w:val="center" w:pos="4680"/>
        <w:tab w:val="right" w:pos="9360"/>
      </w:tabs>
      <w:spacing w:after="0"/>
      <w:rPr>
        <w:rFonts w:cs="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115" w:rsidRDefault="00C84115">
      <w:pPr>
        <w:spacing w:after="0"/>
      </w:pPr>
      <w:r>
        <w:separator/>
      </w:r>
    </w:p>
  </w:footnote>
  <w:footnote w:type="continuationSeparator" w:id="0">
    <w:p w:rsidR="00C84115" w:rsidRDefault="00C841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01336F">
    <w:pPr>
      <w:pBdr>
        <w:top w:val="nil"/>
        <w:left w:val="nil"/>
        <w:bottom w:val="nil"/>
        <w:right w:val="nil"/>
        <w:between w:val="nil"/>
      </w:pBdr>
      <w:tabs>
        <w:tab w:val="center" w:pos="4680"/>
        <w:tab w:val="right" w:pos="9360"/>
      </w:tabs>
      <w:spacing w:after="0"/>
      <w:rPr>
        <w:rFonts w:cs="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665297">
    <w:pPr>
      <w:spacing w:after="0"/>
    </w:pPr>
    <w:r>
      <w:rPr>
        <w:b/>
        <w:color w:val="000000"/>
      </w:rPr>
      <w:t>Call-Off Schedule 20 (Call-Off Specification)</w:t>
    </w:r>
  </w:p>
  <w:p w:rsidR="0001336F" w:rsidRDefault="00665297">
    <w:pPr>
      <w:pBdr>
        <w:top w:val="nil"/>
        <w:left w:val="nil"/>
        <w:bottom w:val="nil"/>
        <w:right w:val="nil"/>
        <w:between w:val="nil"/>
      </w:pBdr>
      <w:tabs>
        <w:tab w:val="center" w:pos="4680"/>
        <w:tab w:val="right" w:pos="9360"/>
      </w:tabs>
      <w:spacing w:after="0"/>
      <w:rPr>
        <w:color w:val="000000"/>
      </w:rPr>
    </w:pPr>
    <w:r>
      <w:rPr>
        <w:color w:val="000000"/>
      </w:rPr>
      <w:t>Call-Off Ref:</w:t>
    </w:r>
    <w:r>
      <w:t xml:space="preserve"> CCIT23A84</w:t>
    </w:r>
  </w:p>
  <w:p w:rsidR="0001336F" w:rsidRDefault="00665297">
    <w:pPr>
      <w:pBdr>
        <w:top w:val="nil"/>
        <w:left w:val="nil"/>
        <w:bottom w:val="nil"/>
        <w:right w:val="nil"/>
        <w:between w:val="nil"/>
      </w:pBdr>
      <w:tabs>
        <w:tab w:val="center" w:pos="4680"/>
        <w:tab w:val="right" w:pos="9360"/>
      </w:tabs>
      <w:spacing w:after="0"/>
      <w:rPr>
        <w:color w:val="000000"/>
      </w:rPr>
    </w:pPr>
    <w:r>
      <w:rPr>
        <w:color w:val="00000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336F" w:rsidRDefault="0001336F">
    <w:pPr>
      <w:pBdr>
        <w:top w:val="nil"/>
        <w:left w:val="nil"/>
        <w:bottom w:val="nil"/>
        <w:right w:val="nil"/>
        <w:between w:val="nil"/>
      </w:pBdr>
      <w:tabs>
        <w:tab w:val="center" w:pos="4680"/>
        <w:tab w:val="right" w:pos="9360"/>
      </w:tabs>
      <w:spacing w:after="0"/>
      <w:rPr>
        <w:rFonts w:cs="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90BC6"/>
    <w:multiLevelType w:val="multilevel"/>
    <w:tmpl w:val="9D960746"/>
    <w:lvl w:ilvl="0">
      <w:start w:val="1"/>
      <w:numFmt w:val="decimal"/>
      <w:pStyle w:val="AppHead"/>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336F"/>
    <w:rsid w:val="0001336F"/>
    <w:rsid w:val="00665297"/>
    <w:rsid w:val="00737900"/>
    <w:rsid w:val="00C36DE8"/>
    <w:rsid w:val="00C841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17EE0"/>
  <w15:docId w15:val="{DB88EC4C-414A-4184-B055-E9C6F781C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cs="Calibri"/>
    </w:rPr>
  </w:style>
  <w:style w:type="paragraph" w:styleId="Heading1">
    <w:name w:val="heading 1"/>
    <w:basedOn w:val="Normal"/>
    <w:next w:val="Normal"/>
    <w:uiPriority w:val="9"/>
    <w:qFormat/>
    <w:pPr>
      <w:keepNext/>
      <w:keepLines/>
      <w:spacing w:before="240" w:after="0"/>
      <w:outlineLvl w:val="0"/>
    </w:pPr>
    <w:rPr>
      <w:rFonts w:ascii="Calibri Light" w:eastAsia="Times New Roman" w:hAnsi="Calibri Light" w:cs="Times New Roman"/>
      <w:color w:val="2F5496"/>
      <w:sz w:val="32"/>
      <w:szCs w:val="32"/>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semiHidden/>
    <w:unhideWhenUsed/>
    <w:qFormat/>
    <w:pPr>
      <w:keepNext/>
      <w:keepLines/>
      <w:spacing w:before="40" w:after="0"/>
      <w:outlineLvl w:val="2"/>
    </w:pPr>
    <w:rPr>
      <w:rFonts w:ascii="Calibri Light" w:eastAsia="Times New Roman" w:hAnsi="Calibri Light" w:cs="Times New Roman"/>
      <w:color w:val="1F3763"/>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numbering" w:customStyle="1" w:styleId="WWOutlineListStyle">
    <w:name w:val="WW_OutlineListStyle"/>
    <w:basedOn w:val="NoList"/>
  </w:style>
  <w:style w:type="paragraph" w:customStyle="1" w:styleId="AppHead">
    <w:name w:val="AppHead"/>
    <w:basedOn w:val="Normal"/>
    <w:pPr>
      <w:numPr>
        <w:numId w:val="1"/>
      </w:numPr>
      <w:suppressAutoHyphens w:val="0"/>
      <w:spacing w:after="240"/>
      <w:jc w:val="center"/>
      <w:outlineLvl w:val="0"/>
    </w:pPr>
    <w:rPr>
      <w:rFonts w:eastAsia="STZhongsong" w:cs="Arial"/>
      <w:b/>
      <w:caps/>
      <w:lang w:eastAsia="zh-CN"/>
    </w:rPr>
  </w:style>
  <w:style w:type="paragraph" w:customStyle="1" w:styleId="ScheduleL2">
    <w:name w:val="Schedule L2"/>
    <w:basedOn w:val="Normal"/>
    <w:pPr>
      <w:numPr>
        <w:ilvl w:val="1"/>
        <w:numId w:val="1"/>
      </w:numPr>
      <w:suppressAutoHyphens w:val="0"/>
      <w:spacing w:after="240"/>
      <w:jc w:val="both"/>
      <w:outlineLvl w:val="1"/>
    </w:pPr>
    <w:rPr>
      <w:rFonts w:eastAsia="STZhongsong" w:cs="Arial"/>
      <w:lang w:eastAsia="zh-CN"/>
    </w:rPr>
  </w:style>
  <w:style w:type="paragraph" w:customStyle="1" w:styleId="ScheduleL3">
    <w:name w:val="Schedule L3"/>
    <w:basedOn w:val="Normal"/>
    <w:pPr>
      <w:numPr>
        <w:ilvl w:val="2"/>
        <w:numId w:val="1"/>
      </w:numPr>
      <w:suppressAutoHyphens w:val="0"/>
      <w:spacing w:after="240"/>
      <w:jc w:val="both"/>
      <w:outlineLvl w:val="2"/>
    </w:pPr>
    <w:rPr>
      <w:rFonts w:eastAsia="STZhongsong" w:cs="Arial"/>
      <w:lang w:eastAsia="zh-CN"/>
    </w:rPr>
  </w:style>
  <w:style w:type="paragraph" w:customStyle="1" w:styleId="ScheduleL4">
    <w:name w:val="Schedule L4"/>
    <w:basedOn w:val="Normal"/>
    <w:pPr>
      <w:numPr>
        <w:ilvl w:val="3"/>
        <w:numId w:val="1"/>
      </w:numPr>
      <w:suppressAutoHyphens w:val="0"/>
      <w:spacing w:after="240"/>
      <w:jc w:val="both"/>
      <w:outlineLvl w:val="3"/>
    </w:pPr>
    <w:rPr>
      <w:rFonts w:eastAsia="STZhongsong" w:cs="Arial"/>
      <w:lang w:eastAsia="zh-CN"/>
    </w:rPr>
  </w:style>
  <w:style w:type="paragraph" w:customStyle="1" w:styleId="ScheduleL5">
    <w:name w:val="Schedule L5"/>
    <w:basedOn w:val="Normal"/>
    <w:pPr>
      <w:numPr>
        <w:ilvl w:val="4"/>
        <w:numId w:val="1"/>
      </w:numPr>
      <w:suppressAutoHyphens w:val="0"/>
      <w:spacing w:after="240"/>
      <w:jc w:val="both"/>
      <w:outlineLvl w:val="4"/>
    </w:pPr>
    <w:rPr>
      <w:rFonts w:eastAsia="STZhongsong" w:cs="Arial"/>
      <w:lang w:eastAsia="zh-CN"/>
    </w:rPr>
  </w:style>
  <w:style w:type="paragraph" w:customStyle="1" w:styleId="ScheduleL6">
    <w:name w:val="Schedule L6"/>
    <w:basedOn w:val="Normal"/>
    <w:pPr>
      <w:numPr>
        <w:ilvl w:val="5"/>
        <w:numId w:val="1"/>
      </w:numPr>
      <w:suppressAutoHyphens w:val="0"/>
      <w:spacing w:after="240"/>
      <w:jc w:val="both"/>
      <w:outlineLvl w:val="5"/>
    </w:pPr>
    <w:rPr>
      <w:rFonts w:eastAsia="STZhongsong" w:cs="Arial"/>
      <w:lang w:eastAsia="zh-CN"/>
    </w:rPr>
  </w:style>
  <w:style w:type="paragraph" w:customStyle="1" w:styleId="ScheduleL7">
    <w:name w:val="Schedule L7"/>
    <w:basedOn w:val="Normal"/>
    <w:pPr>
      <w:numPr>
        <w:ilvl w:val="6"/>
        <w:numId w:val="1"/>
      </w:numPr>
      <w:suppressAutoHyphens w:val="0"/>
      <w:spacing w:after="240"/>
      <w:jc w:val="both"/>
      <w:outlineLvl w:val="6"/>
    </w:pPr>
    <w:rPr>
      <w:rFonts w:eastAsia="STZhongsong" w:cs="Arial"/>
      <w:lang w:eastAsia="zh-CN"/>
    </w:rPr>
  </w:style>
  <w:style w:type="paragraph" w:customStyle="1" w:styleId="ScheduleL8">
    <w:name w:val="Schedule L8"/>
    <w:basedOn w:val="Normal"/>
    <w:pPr>
      <w:numPr>
        <w:ilvl w:val="7"/>
        <w:numId w:val="1"/>
      </w:numPr>
      <w:suppressAutoHyphens w:val="0"/>
      <w:spacing w:after="240"/>
      <w:jc w:val="both"/>
      <w:outlineLvl w:val="7"/>
    </w:pPr>
    <w:rPr>
      <w:rFonts w:eastAsia="STZhongsong" w:cs="Arial"/>
      <w:lang w:eastAsia="zh-CN"/>
    </w:rPr>
  </w:style>
  <w:style w:type="paragraph" w:customStyle="1" w:styleId="ScheduleL9">
    <w:name w:val="Schedule L9"/>
    <w:basedOn w:val="Normal"/>
    <w:pPr>
      <w:numPr>
        <w:ilvl w:val="8"/>
        <w:numId w:val="1"/>
      </w:numPr>
      <w:suppressAutoHyphens w:val="0"/>
      <w:spacing w:after="240"/>
      <w:jc w:val="both"/>
      <w:outlineLvl w:val="8"/>
    </w:pPr>
    <w:rPr>
      <w:rFonts w:eastAsia="STZhongsong" w:cs="Arial"/>
      <w:lang w:eastAsia="zh-CN"/>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ind w:left="357"/>
    </w:pPr>
  </w:style>
  <w:style w:type="paragraph" w:styleId="BalloonText">
    <w:name w:val="Balloon Text"/>
    <w:basedOn w:val="Normal"/>
    <w:pPr>
      <w:spacing w:after="0"/>
    </w:pPr>
    <w:rPr>
      <w:rFonts w:ascii="Times New Roman" w:hAnsi="Times New Roman"/>
      <w:sz w:val="18"/>
      <w:szCs w:val="18"/>
    </w:rPr>
  </w:style>
  <w:style w:type="character" w:customStyle="1" w:styleId="BalloonTextChar">
    <w:name w:val="Balloon Text Char"/>
    <w:basedOn w:val="DefaultParagraphFont"/>
    <w:rPr>
      <w:rFonts w:ascii="Times New Roman" w:hAnsi="Times New Roman" w:cs="Calibri"/>
      <w:sz w:val="18"/>
      <w:szCs w:val="18"/>
      <w:lang w:eastAsia="en-GB"/>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Arial" w:hAnsi="Arial" w:cs="Calibri"/>
      <w:sz w:val="20"/>
      <w:szCs w:val="20"/>
      <w:lang w:eastAsia="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Arial" w:hAnsi="Arial" w:cs="Calibri"/>
      <w:b/>
      <w:bCs/>
      <w:sz w:val="20"/>
      <w:szCs w:val="20"/>
      <w:lang w:eastAsia="en-GB"/>
    </w:rPr>
  </w:style>
  <w:style w:type="paragraph" w:styleId="Revision">
    <w:name w:val="Revision"/>
    <w:rPr>
      <w:rFonts w:cs="Calibri"/>
    </w:rPr>
  </w:style>
  <w:style w:type="character" w:styleId="PageNumber">
    <w:name w:val="page number"/>
    <w:basedOn w:val="DefaultParagraphFont"/>
  </w:style>
  <w:style w:type="character" w:customStyle="1" w:styleId="Heading1Char">
    <w:name w:val="Heading 1 Char"/>
    <w:basedOn w:val="DefaultParagraphFont"/>
    <w:rPr>
      <w:rFonts w:ascii="Calibri Light" w:eastAsia="Times New Roman" w:hAnsi="Calibri Light" w:cs="Times New Roman"/>
      <w:color w:val="2F5496"/>
      <w:sz w:val="32"/>
      <w:szCs w:val="32"/>
      <w:lang w:eastAsia="en-GB"/>
    </w:rPr>
  </w:style>
  <w:style w:type="character" w:customStyle="1" w:styleId="Heading3Char">
    <w:name w:val="Heading 3 Char"/>
    <w:basedOn w:val="DefaultParagraphFont"/>
    <w:rPr>
      <w:rFonts w:ascii="Calibri Light" w:eastAsia="Times New Roman" w:hAnsi="Calibri Light" w:cs="Times New Roman"/>
      <w:color w:val="1F3763"/>
      <w:lang w:eastAsia="en-GB"/>
    </w:rPr>
  </w:style>
  <w:style w:type="paragraph" w:customStyle="1" w:styleId="ScheduleL1">
    <w:name w:val="Schedule L1"/>
    <w:basedOn w:val="Normal"/>
    <w:pPr>
      <w:tabs>
        <w:tab w:val="num" w:pos="720"/>
      </w:tabs>
      <w:suppressAutoHyphens w:val="0"/>
      <w:spacing w:after="240"/>
      <w:ind w:left="720" w:hanging="720"/>
      <w:jc w:val="both"/>
      <w:outlineLvl w:val="0"/>
    </w:pPr>
    <w:rPr>
      <w:rFonts w:eastAsia="STZhongsong" w:cs="Arial"/>
      <w:lang w:eastAsia="zh-CN"/>
    </w:rPr>
  </w:style>
  <w:style w:type="paragraph" w:customStyle="1" w:styleId="AppPart">
    <w:name w:val="AppPart"/>
    <w:basedOn w:val="Normal"/>
    <w:pPr>
      <w:tabs>
        <w:tab w:val="num" w:pos="720"/>
      </w:tabs>
      <w:suppressAutoHyphens w:val="0"/>
      <w:spacing w:after="240"/>
      <w:ind w:left="720" w:hanging="720"/>
      <w:jc w:val="center"/>
      <w:outlineLvl w:val="1"/>
    </w:pPr>
    <w:rPr>
      <w:rFonts w:eastAsia="STZhongsong" w:cs="Arial"/>
      <w:b/>
      <w:lang w:eastAsia="zh-CN"/>
    </w:rPr>
  </w:style>
  <w:style w:type="paragraph" w:styleId="ListParagraph">
    <w:name w:val="List Paragraph"/>
    <w:basedOn w:val="Normal"/>
    <w:pPr>
      <w:suppressAutoHyphens w:val="0"/>
      <w:spacing w:after="0"/>
      <w:ind w:left="720"/>
    </w:pPr>
    <w:rPr>
      <w:rFonts w:eastAsia="SimSun" w:cs="Arial"/>
      <w:szCs w:val="24"/>
      <w:lang w:eastAsia="zh-CN"/>
    </w:rPr>
  </w:style>
  <w:style w:type="numbering" w:customStyle="1" w:styleId="LFO2">
    <w:name w:val="LFO2"/>
    <w:basedOn w:val="NoList"/>
  </w:style>
  <w:style w:type="numbering" w:customStyle="1" w:styleId="LFO3">
    <w:name w:val="LFO3"/>
    <w:basedOn w:val="NoLis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HsZANE2jmHfqFolLb1piMwGIBA==">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2471</Words>
  <Characters>14091</Characters>
  <Application>Microsoft Office Word</Application>
  <DocSecurity>0</DocSecurity>
  <Lines>117</Lines>
  <Paragraphs>33</Paragraphs>
  <ScaleCrop>false</ScaleCrop>
  <Company/>
  <LinksUpToDate>false</LinksUpToDate>
  <CharactersWithSpaces>16529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Mark Palmer</cp:lastModifiedBy>
  <cp:revision>3</cp:revision>
  <dcterms:created xsi:type="dcterms:W3CDTF">2023-09-08T10:21:00Z</dcterms:created>
  <dcterms:modified xsi:type="dcterms:W3CDTF">2024-01-15T10:34:00Z</dcterms:modified>
</cp:coreProperties>
</file>